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</w:rPr>
        <w:t xml:space="preserve">Mankind: The Story of All of Us Episode 10: “Revolutions”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1. What new concept did the American Revolution introduce into the world?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2. Richard Arkwright’s machine changed society into a consumer society.  According to the video, what does that mean?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3. Arkwright not only changed how products were made – it changed where they were made.  Where did people make products now?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4. How did coal/steam change the world?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5. What obstacle stood in the way of the Baltimore-Ohio Railroad?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6. Benjamin Latrobe, Jr. oversaw the production.  Who did most of the actual digging?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7.  “America’s most challenging railroad projects cost one worker’s life for…”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8. What was the primary cause of death in cities?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9. How did Dr. John Snow discover the true source of the cholera outbreak?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10. How did the authorities finally stop the outbreak?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11. Parliament finally intervened to stop “The Great Stink.”  What did they do that both reduced death and the miserable stench?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12. Why had China failed to become as advanced at Britain?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13. Why did war break out between Britain and China?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14. The video contrasts the industrial North with the traditional South.  Why do they believe the North won?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15. What new sanitation technologies helped ensure the survival of more soldiers?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16. How many generations did it take to move through the political and industrial revolutions?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